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AD8E6" w14:textId="18609BC2" w:rsidR="00CE5984" w:rsidRPr="00B351AF" w:rsidRDefault="007F28A7" w:rsidP="00A34F9B">
      <w:pPr>
        <w:jc w:val="center"/>
        <w:outlineLvl w:val="0"/>
        <w:rPr>
          <w:b/>
          <w:sz w:val="28"/>
          <w:szCs w:val="28"/>
        </w:rPr>
      </w:pPr>
      <w:bookmarkStart w:id="0" w:name="_GoBack"/>
      <w:r w:rsidRPr="00B351AF">
        <w:rPr>
          <w:b/>
          <w:sz w:val="28"/>
          <w:szCs w:val="28"/>
        </w:rPr>
        <w:t>OPPORTUNIT</w:t>
      </w:r>
      <w:r w:rsidR="005126DB">
        <w:rPr>
          <w:b/>
          <w:sz w:val="28"/>
          <w:szCs w:val="28"/>
        </w:rPr>
        <w:t>Y</w:t>
      </w:r>
      <w:r w:rsidR="00CE5984" w:rsidRPr="00B351AF">
        <w:rPr>
          <w:b/>
          <w:sz w:val="28"/>
          <w:szCs w:val="28"/>
        </w:rPr>
        <w:t xml:space="preserve"> TO CONDUCT MEDICAL IMAGE PERCEPTION RESEARCH</w:t>
      </w:r>
    </w:p>
    <w:p w14:paraId="39EF9DC9" w14:textId="49183879" w:rsidR="00CE5984" w:rsidRPr="007F28A7" w:rsidRDefault="005126DB" w:rsidP="007F28A7">
      <w:pPr>
        <w:jc w:val="center"/>
        <w:outlineLvl w:val="0"/>
        <w:rPr>
          <w:b/>
          <w:sz w:val="28"/>
          <w:szCs w:val="28"/>
        </w:rPr>
      </w:pPr>
      <w:r>
        <w:rPr>
          <w:b/>
          <w:sz w:val="28"/>
          <w:szCs w:val="28"/>
        </w:rPr>
        <w:t>Dec 1-6 at</w:t>
      </w:r>
      <w:r w:rsidR="00CE5984" w:rsidRPr="007F28A7">
        <w:rPr>
          <w:b/>
          <w:sz w:val="28"/>
          <w:szCs w:val="28"/>
        </w:rPr>
        <w:t xml:space="preserve"> the Radiological Society of North America (RSNA)</w:t>
      </w:r>
    </w:p>
    <w:p w14:paraId="388504A2" w14:textId="77777777" w:rsidR="00CE5984" w:rsidRDefault="00CE5984" w:rsidP="00CE5984">
      <w:pPr>
        <w:jc w:val="both"/>
      </w:pPr>
    </w:p>
    <w:p w14:paraId="506DAE00" w14:textId="42393FD3" w:rsidR="00F37BEF" w:rsidRDefault="00CE5984" w:rsidP="00CE5984">
      <w:pPr>
        <w:jc w:val="both"/>
        <w:rPr>
          <w:b/>
          <w:sz w:val="28"/>
        </w:rPr>
      </w:pPr>
      <w:r>
        <w:t xml:space="preserve">Investigators conducting research on medical image perception know that it can be difficult to attract radiologists or other experts to participate as experimental observers. For the last </w:t>
      </w:r>
      <w:r w:rsidR="005126DB">
        <w:t>three</w:t>
      </w:r>
      <w:r>
        <w:t xml:space="preserve"> years </w:t>
      </w:r>
      <w:r w:rsidRPr="00FC3DB3">
        <w:t xml:space="preserve">support </w:t>
      </w:r>
      <w:r>
        <w:t xml:space="preserve">from </w:t>
      </w:r>
      <w:r w:rsidRPr="00FC3DB3">
        <w:t xml:space="preserve">the NIH National Cancer Institute (NCI) </w:t>
      </w:r>
      <w:r w:rsidR="00F37BEF">
        <w:t xml:space="preserve">has </w:t>
      </w:r>
      <w:r>
        <w:t>funded the Perception Lab</w:t>
      </w:r>
      <w:r w:rsidRPr="00FC3DB3">
        <w:t xml:space="preserve"> in the Learning Center of the RSNA annual meeting in Chicago</w:t>
      </w:r>
      <w:r>
        <w:t xml:space="preserve">. </w:t>
      </w:r>
      <w:r w:rsidR="00F37BEF">
        <w:t xml:space="preserve">Last year, </w:t>
      </w:r>
      <w:r w:rsidR="001E219D">
        <w:t>15</w:t>
      </w:r>
      <w:r>
        <w:t xml:space="preserve"> labs t</w:t>
      </w:r>
      <w:r w:rsidR="007C5652">
        <w:t xml:space="preserve">ested over </w:t>
      </w:r>
      <w:r w:rsidR="001E219D">
        <w:t>485</w:t>
      </w:r>
      <w:r>
        <w:t xml:space="preserve"> radiologists.</w:t>
      </w:r>
      <w:r w:rsidR="00F37BEF">
        <w:t xml:space="preserve"> We are happy to announce Year </w:t>
      </w:r>
      <w:r w:rsidR="001E219D">
        <w:t>4</w:t>
      </w:r>
      <w:r>
        <w:t xml:space="preserve"> of t</w:t>
      </w:r>
      <w:r w:rsidR="00F37BEF">
        <w:t xml:space="preserve">he Perception Lab will run from: </w:t>
      </w:r>
      <w:r w:rsidR="005126DB">
        <w:rPr>
          <w:b/>
          <w:sz w:val="28"/>
        </w:rPr>
        <w:t>Dec 1</w:t>
      </w:r>
      <w:r w:rsidR="00F37BEF">
        <w:rPr>
          <w:b/>
          <w:sz w:val="28"/>
        </w:rPr>
        <w:t xml:space="preserve"> to </w:t>
      </w:r>
      <w:r w:rsidR="005126DB">
        <w:rPr>
          <w:b/>
          <w:sz w:val="28"/>
        </w:rPr>
        <w:t>Dec 6</w:t>
      </w:r>
      <w:r w:rsidRPr="00F25FB1">
        <w:rPr>
          <w:b/>
          <w:sz w:val="28"/>
        </w:rPr>
        <w:t xml:space="preserve"> at RSNA in the </w:t>
      </w:r>
      <w:r>
        <w:rPr>
          <w:b/>
          <w:sz w:val="28"/>
        </w:rPr>
        <w:t>McCormick</w:t>
      </w:r>
      <w:r w:rsidRPr="00F25FB1">
        <w:rPr>
          <w:b/>
          <w:sz w:val="28"/>
        </w:rPr>
        <w:t xml:space="preserve"> </w:t>
      </w:r>
      <w:r>
        <w:rPr>
          <w:b/>
          <w:sz w:val="28"/>
        </w:rPr>
        <w:t>Place</w:t>
      </w:r>
      <w:r w:rsidRPr="00F25FB1">
        <w:rPr>
          <w:b/>
          <w:sz w:val="28"/>
        </w:rPr>
        <w:t xml:space="preserve"> in Chicago.</w:t>
      </w:r>
    </w:p>
    <w:p w14:paraId="04D0E697" w14:textId="77777777" w:rsidR="00504631" w:rsidRDefault="00504631" w:rsidP="00CE5984">
      <w:pPr>
        <w:jc w:val="both"/>
      </w:pPr>
    </w:p>
    <w:p w14:paraId="742BE936" w14:textId="7B04C4F0" w:rsidR="00CE5984" w:rsidRPr="00CA5CA1" w:rsidRDefault="00CE5984" w:rsidP="00A34F9B">
      <w:pPr>
        <w:jc w:val="both"/>
        <w:outlineLvl w:val="0"/>
        <w:rPr>
          <w:sz w:val="32"/>
        </w:rPr>
      </w:pPr>
      <w:r w:rsidRPr="00CA5CA1">
        <w:rPr>
          <w:b/>
          <w:sz w:val="32"/>
          <w:u w:val="single"/>
        </w:rPr>
        <w:t xml:space="preserve">APPLICATION: DEADLINE: </w:t>
      </w:r>
      <w:r w:rsidR="001E219D">
        <w:rPr>
          <w:b/>
          <w:sz w:val="32"/>
          <w:u w:val="single"/>
        </w:rPr>
        <w:t>Sept 1</w:t>
      </w:r>
      <w:r w:rsidRPr="00CA5CA1">
        <w:rPr>
          <w:b/>
          <w:sz w:val="32"/>
          <w:u w:val="single"/>
        </w:rPr>
        <w:t>, 201</w:t>
      </w:r>
      <w:r w:rsidR="001E219D">
        <w:rPr>
          <w:b/>
          <w:sz w:val="32"/>
          <w:u w:val="single"/>
        </w:rPr>
        <w:t>9</w:t>
      </w:r>
      <w:r w:rsidRPr="00CA5CA1">
        <w:rPr>
          <w:b/>
          <w:sz w:val="32"/>
        </w:rPr>
        <w:t xml:space="preserve"> – </w:t>
      </w:r>
      <w:r w:rsidRPr="00CA5CA1">
        <w:rPr>
          <w:sz w:val="32"/>
        </w:rPr>
        <w:t xml:space="preserve">DECISIONS BY SEPT. </w:t>
      </w:r>
      <w:r w:rsidR="001E219D">
        <w:rPr>
          <w:sz w:val="32"/>
        </w:rPr>
        <w:t>30</w:t>
      </w:r>
    </w:p>
    <w:p w14:paraId="539EBC72" w14:textId="77777777" w:rsidR="00CE5984" w:rsidRDefault="00CE5984" w:rsidP="00CE5984">
      <w:pPr>
        <w:jc w:val="both"/>
      </w:pPr>
    </w:p>
    <w:p w14:paraId="0BB036C3" w14:textId="486D0D2C" w:rsidR="00CE5984" w:rsidRPr="00A17774" w:rsidRDefault="00CE5984" w:rsidP="00CE5984">
      <w:pPr>
        <w:jc w:val="both"/>
        <w:rPr>
          <w:i/>
        </w:rPr>
      </w:pPr>
      <w:r>
        <w:rPr>
          <w:b/>
        </w:rPr>
        <w:t xml:space="preserve">Facilities: </w:t>
      </w:r>
      <w:r>
        <w:t xml:space="preserve">There will be </w:t>
      </w:r>
      <w:r w:rsidR="001E219D">
        <w:t>six</w:t>
      </w:r>
      <w:r>
        <w:t xml:space="preserve"> small, darkened testing areas. </w:t>
      </w:r>
      <w:r w:rsidR="00262207">
        <w:t>At RSNA, e</w:t>
      </w:r>
      <w:r>
        <w:t>ach will be equipped with a desk, two chairs, two 47-inch monitors (</w:t>
      </w:r>
      <w:r w:rsidRPr="00AD2BC2">
        <w:t>Samsung LN-T4665F</w:t>
      </w:r>
      <w:r>
        <w:t xml:space="preserve">, color with </w:t>
      </w:r>
      <w:r w:rsidRPr="00AD2BC2">
        <w:t>VGA and HDMI, 1920 x 1080</w:t>
      </w:r>
      <w:r>
        <w:t xml:space="preserve"> pixels), power, and internet access. </w:t>
      </w:r>
      <w:r w:rsidR="001E219D">
        <w:t xml:space="preserve">In addition, there will be tables in an open area with power and wireless internet. Many labs have found that they can test observers in these more casual environs. </w:t>
      </w:r>
      <w:r>
        <w:t>There will be a registration/waiting area. RSNA will provide some help in recruiting observers and with general publicity. In addition, registration fees for the meeting will be waived for participating researchers</w:t>
      </w:r>
      <w:r>
        <w:rPr>
          <w:i/>
        </w:rPr>
        <w:t xml:space="preserve">. </w:t>
      </w:r>
      <w:r>
        <w:t xml:space="preserve">Individual researchers will need to provide any equipment other than the monitors described above (e.g., </w:t>
      </w:r>
      <w:r w:rsidR="006F7E82">
        <w:t xml:space="preserve">if you need </w:t>
      </w:r>
      <w:r>
        <w:t>medical grade monitors, computers, eye-trackers</w:t>
      </w:r>
      <w:r w:rsidR="006F7E82">
        <w:t>, you need to make arrangements</w:t>
      </w:r>
      <w:r>
        <w:t>). You will also need to provide personnel to carry out the experiment. Finally, investigators will be</w:t>
      </w:r>
      <w:r w:rsidDel="00C84255">
        <w:t xml:space="preserve"> </w:t>
      </w:r>
      <w:r w:rsidR="00504631">
        <w:t>asked to contribute a modest amount to a fund</w:t>
      </w:r>
      <w:r>
        <w:rPr>
          <w:noProof/>
        </w:rPr>
        <w:t xml:space="preserve"> </w:t>
      </w:r>
      <w:r w:rsidR="00504631">
        <w:rPr>
          <w:noProof/>
        </w:rPr>
        <w:t>that will allow us to run a participant lottery (</w:t>
      </w:r>
      <w:r w:rsidR="002E68FF">
        <w:rPr>
          <w:noProof/>
        </w:rPr>
        <w:t>an Amazon gift card did well last year).</w:t>
      </w:r>
    </w:p>
    <w:p w14:paraId="0231860C" w14:textId="77777777" w:rsidR="00CE5984" w:rsidRDefault="00CE5984" w:rsidP="00CE5984">
      <w:pPr>
        <w:jc w:val="both"/>
      </w:pPr>
    </w:p>
    <w:p w14:paraId="40F03E78" w14:textId="77777777" w:rsidR="00CE5984" w:rsidRDefault="00CE5984" w:rsidP="00CE5984">
      <w:pPr>
        <w:jc w:val="both"/>
      </w:pPr>
      <w:r>
        <w:rPr>
          <w:b/>
        </w:rPr>
        <w:t xml:space="preserve">Application: </w:t>
      </w:r>
      <w:r>
        <w:t>To apply for time and space:</w:t>
      </w:r>
    </w:p>
    <w:p w14:paraId="5B995FB4" w14:textId="3668A16F" w:rsidR="00CE5984" w:rsidRDefault="00CE5984" w:rsidP="00CE5984">
      <w:pPr>
        <w:pStyle w:val="ListParagraph"/>
        <w:numPr>
          <w:ilvl w:val="0"/>
          <w:numId w:val="1"/>
        </w:numPr>
        <w:jc w:val="both"/>
      </w:pPr>
      <w:r>
        <w:t xml:space="preserve">Provide contact </w:t>
      </w:r>
      <w:r w:rsidR="00B1018F">
        <w:t xml:space="preserve">with </w:t>
      </w:r>
      <w:r>
        <w:t xml:space="preserve">information for the PI and for any researcher(s) who you plan to send to the meeting. Include their position (postdoc, research assistant, etc.) office address, cell phone contact, and email. </w:t>
      </w:r>
    </w:p>
    <w:p w14:paraId="25F972A1" w14:textId="77777777" w:rsidR="00CE5984" w:rsidRDefault="00CE5984" w:rsidP="00CE5984">
      <w:pPr>
        <w:pStyle w:val="ListParagraph"/>
        <w:numPr>
          <w:ilvl w:val="0"/>
          <w:numId w:val="1"/>
        </w:numPr>
        <w:jc w:val="both"/>
      </w:pPr>
      <w:r>
        <w:t>Please provide 1-2 pages of prose (</w:t>
      </w:r>
      <w:r w:rsidRPr="002E7C3C">
        <w:rPr>
          <w:b/>
        </w:rPr>
        <w:t>exclusive of figures and references</w:t>
      </w:r>
      <w:r>
        <w:t>) including:</w:t>
      </w:r>
    </w:p>
    <w:p w14:paraId="6DAF5617" w14:textId="78EB0832" w:rsidR="00CE5984" w:rsidRDefault="00CE5984" w:rsidP="00CE5984">
      <w:pPr>
        <w:pStyle w:val="ListParagraph"/>
        <w:numPr>
          <w:ilvl w:val="1"/>
          <w:numId w:val="1"/>
        </w:numPr>
        <w:jc w:val="both"/>
      </w:pPr>
      <w:r>
        <w:t>A</w:t>
      </w:r>
      <w:r w:rsidR="00B1018F">
        <w:t>n a</w:t>
      </w:r>
      <w:r>
        <w:t>bstract briefly describing the project.</w:t>
      </w:r>
    </w:p>
    <w:p w14:paraId="7A8694C2" w14:textId="78374865" w:rsidR="00CE5984" w:rsidRDefault="00B1018F" w:rsidP="00CE5984">
      <w:pPr>
        <w:pStyle w:val="ListParagraph"/>
        <w:numPr>
          <w:ilvl w:val="1"/>
          <w:numId w:val="1"/>
        </w:numPr>
        <w:jc w:val="both"/>
      </w:pPr>
      <w:r>
        <w:t>A s</w:t>
      </w:r>
      <w:r w:rsidR="00CE5984">
        <w:t>ignificance statement describing why this is worth doing.</w:t>
      </w:r>
    </w:p>
    <w:p w14:paraId="1805BF9B" w14:textId="77777777" w:rsidR="00CE5984" w:rsidRDefault="00CE5984" w:rsidP="00CE5984">
      <w:pPr>
        <w:pStyle w:val="ListParagraph"/>
        <w:numPr>
          <w:ilvl w:val="1"/>
          <w:numId w:val="1"/>
        </w:numPr>
        <w:jc w:val="both"/>
      </w:pPr>
      <w:r>
        <w:t>Brief Background and Methods.</w:t>
      </w:r>
    </w:p>
    <w:p w14:paraId="28A85A74" w14:textId="77777777" w:rsidR="00EE1022" w:rsidRDefault="00B1018F" w:rsidP="00CE5984">
      <w:pPr>
        <w:pStyle w:val="ListParagraph"/>
        <w:numPr>
          <w:ilvl w:val="1"/>
          <w:numId w:val="1"/>
        </w:numPr>
        <w:jc w:val="both"/>
      </w:pPr>
      <w:r>
        <w:t>A s</w:t>
      </w:r>
      <w:r w:rsidR="00CE5984">
        <w:t xml:space="preserve">tatement of your requirements: </w:t>
      </w:r>
    </w:p>
    <w:p w14:paraId="2F944ACB" w14:textId="7232F913" w:rsidR="00CE5984" w:rsidRDefault="00EE1022" w:rsidP="00EE1022">
      <w:pPr>
        <w:pStyle w:val="ListParagraph"/>
        <w:numPr>
          <w:ilvl w:val="2"/>
          <w:numId w:val="1"/>
        </w:numPr>
        <w:jc w:val="both"/>
      </w:pPr>
      <w:r>
        <w:t xml:space="preserve">IMPORTANT: Do you need to test in one of the darkened testing rooms or can you test out in the open. </w:t>
      </w:r>
      <w:r w:rsidR="00CE5984">
        <w:t xml:space="preserve">We will allocate </w:t>
      </w:r>
      <w:r w:rsidR="00291FF3">
        <w:t xml:space="preserve">testing room </w:t>
      </w:r>
      <w:r w:rsidR="00CE5984">
        <w:t>time in two-hour slots from 9-5 each day of the meeting.</w:t>
      </w:r>
    </w:p>
    <w:p w14:paraId="67060B09" w14:textId="77777777" w:rsidR="00CE5984" w:rsidRDefault="00CE5984" w:rsidP="00CE5984">
      <w:pPr>
        <w:pStyle w:val="ListParagraph"/>
        <w:numPr>
          <w:ilvl w:val="2"/>
          <w:numId w:val="1"/>
        </w:numPr>
        <w:jc w:val="both"/>
      </w:pPr>
      <w:r>
        <w:t>How many participants do you hope to test?</w:t>
      </w:r>
    </w:p>
    <w:p w14:paraId="1D01C74F" w14:textId="3594FE80" w:rsidR="00CE5984" w:rsidRDefault="00CE5984" w:rsidP="00291FF3">
      <w:pPr>
        <w:pStyle w:val="ListParagraph"/>
        <w:numPr>
          <w:ilvl w:val="2"/>
          <w:numId w:val="1"/>
        </w:numPr>
        <w:jc w:val="both"/>
      </w:pPr>
      <w:r>
        <w:t>How much time do you need with each participant? Keep in mind that your observers will probably be willing to give you no more than 30 min</w:t>
      </w:r>
      <w:r w:rsidR="004D531B">
        <w:t>s</w:t>
      </w:r>
      <w:r>
        <w:t xml:space="preserve"> of time for an experiment.</w:t>
      </w:r>
    </w:p>
    <w:p w14:paraId="6847D446" w14:textId="77777777" w:rsidR="00CE5984" w:rsidRDefault="00CE5984" w:rsidP="00CE5984">
      <w:pPr>
        <w:pStyle w:val="ListParagraph"/>
        <w:numPr>
          <w:ilvl w:val="2"/>
          <w:numId w:val="1"/>
        </w:numPr>
        <w:jc w:val="both"/>
      </w:pPr>
      <w:r>
        <w:t>What are the desired qualifications for your observers (e.g., level of experience)?</w:t>
      </w:r>
    </w:p>
    <w:p w14:paraId="0F6D69B9" w14:textId="737D9068" w:rsidR="009503EB" w:rsidRDefault="009503EB" w:rsidP="00CE5984">
      <w:pPr>
        <w:jc w:val="both"/>
        <w:rPr>
          <w:rStyle w:val="CommentReference"/>
        </w:rPr>
      </w:pPr>
    </w:p>
    <w:p w14:paraId="00E32F86" w14:textId="56A35F98" w:rsidR="00CE5984" w:rsidRDefault="00CE5984" w:rsidP="00A34F9B">
      <w:pPr>
        <w:jc w:val="both"/>
        <w:outlineLvl w:val="0"/>
      </w:pPr>
      <w:r>
        <w:rPr>
          <w:b/>
        </w:rPr>
        <w:t>If your project is accepted</w:t>
      </w:r>
      <w:r w:rsidR="00A224E6">
        <w:rPr>
          <w:b/>
        </w:rPr>
        <w:t>,</w:t>
      </w:r>
      <w:r>
        <w:rPr>
          <w:b/>
        </w:rPr>
        <w:t xml:space="preserve"> we will need: </w:t>
      </w:r>
    </w:p>
    <w:p w14:paraId="26A2CB0C" w14:textId="4B98C7D1" w:rsidR="00CE5984" w:rsidRDefault="00CE5984" w:rsidP="00CE5984">
      <w:pPr>
        <w:pStyle w:val="ListParagraph"/>
        <w:numPr>
          <w:ilvl w:val="0"/>
          <w:numId w:val="2"/>
        </w:numPr>
        <w:jc w:val="both"/>
      </w:pPr>
      <w:r>
        <w:t xml:space="preserve">A brief paragraph explaining what the participants can expect to </w:t>
      </w:r>
      <w:r w:rsidR="00291FF3">
        <w:t>be doing</w:t>
      </w:r>
      <w:r>
        <w:t xml:space="preserve"> in the study (e.g., reading N chest x-rays) and the potential benefit to the participants. What might they learn? </w:t>
      </w:r>
    </w:p>
    <w:p w14:paraId="4E545B02" w14:textId="77777777" w:rsidR="00CE5984" w:rsidRDefault="00CE5984" w:rsidP="00CE5984">
      <w:pPr>
        <w:pStyle w:val="ListParagraph"/>
        <w:numPr>
          <w:ilvl w:val="0"/>
          <w:numId w:val="2"/>
        </w:numPr>
        <w:jc w:val="both"/>
      </w:pPr>
      <w:r>
        <w:lastRenderedPageBreak/>
        <w:t>A statement about how you plan to reward participants if applicable (e.g., lottery for an iPad, box of chocolate).</w:t>
      </w:r>
    </w:p>
    <w:p w14:paraId="112CA3E7" w14:textId="77777777" w:rsidR="00CE5984" w:rsidRDefault="00CE5984" w:rsidP="00CE5984">
      <w:pPr>
        <w:pStyle w:val="ListParagraph"/>
        <w:numPr>
          <w:ilvl w:val="0"/>
          <w:numId w:val="2"/>
        </w:numPr>
        <w:jc w:val="both"/>
      </w:pPr>
      <w:r>
        <w:t>Proof of IRB approval from your institution.</w:t>
      </w:r>
    </w:p>
    <w:p w14:paraId="3F366DA0" w14:textId="62871957" w:rsidR="00291FF3" w:rsidRDefault="00291FF3" w:rsidP="00CE5984">
      <w:pPr>
        <w:pStyle w:val="ListParagraph"/>
        <w:numPr>
          <w:ilvl w:val="0"/>
          <w:numId w:val="2"/>
        </w:numPr>
        <w:jc w:val="both"/>
      </w:pPr>
      <w:r>
        <w:t>The recruitment methods that have worked best have been very “retail”. You will do best if you are willing to approach people and ask them if they are interested in participating.</w:t>
      </w:r>
      <w:r w:rsidR="008C286D">
        <w:t xml:space="preserve"> In addition, we will supply vivid, identifying t-shirts. They help too – assuming you wear them.</w:t>
      </w:r>
    </w:p>
    <w:p w14:paraId="002797C6" w14:textId="04187F26" w:rsidR="00504631" w:rsidRPr="00DB1BEC" w:rsidRDefault="00504631" w:rsidP="00CE5984">
      <w:pPr>
        <w:pStyle w:val="ListParagraph"/>
        <w:numPr>
          <w:ilvl w:val="0"/>
          <w:numId w:val="2"/>
        </w:numPr>
        <w:jc w:val="both"/>
      </w:pPr>
      <w:r>
        <w:rPr>
          <w:i/>
        </w:rPr>
        <w:t>After</w:t>
      </w:r>
      <w:r>
        <w:t xml:space="preserve"> </w:t>
      </w:r>
      <w:r>
        <w:rPr>
          <w:i/>
        </w:rPr>
        <w:t xml:space="preserve">the meeting, </w:t>
      </w:r>
      <w:r>
        <w:t>we will need a report about how many observers you tested, what you found, and your thoughts about the process.</w:t>
      </w:r>
    </w:p>
    <w:p w14:paraId="7DEE3FE9" w14:textId="77777777" w:rsidR="00504631" w:rsidRDefault="00504631" w:rsidP="00CE5984">
      <w:pPr>
        <w:jc w:val="both"/>
        <w:rPr>
          <w:rStyle w:val="CommentReference"/>
        </w:rPr>
      </w:pPr>
    </w:p>
    <w:p w14:paraId="58F08922" w14:textId="6E9DA27A" w:rsidR="00CE5984" w:rsidRDefault="00504631" w:rsidP="00A34F9B">
      <w:pPr>
        <w:jc w:val="both"/>
        <w:outlineLvl w:val="0"/>
        <w:rPr>
          <w:i/>
        </w:rPr>
      </w:pPr>
      <w:r>
        <w:rPr>
          <w:b/>
        </w:rPr>
        <w:t>Review</w:t>
      </w:r>
      <w:r w:rsidR="00CE5984">
        <w:rPr>
          <w:b/>
        </w:rPr>
        <w:t xml:space="preserve"> Committee</w:t>
      </w:r>
    </w:p>
    <w:p w14:paraId="6AC72220" w14:textId="7060BD74" w:rsidR="00504631" w:rsidRDefault="00504631" w:rsidP="00504631">
      <w:pPr>
        <w:jc w:val="both"/>
      </w:pPr>
      <w:r>
        <w:t xml:space="preserve">Decisions about the allocation of time and space will be made by </w:t>
      </w:r>
      <w:r w:rsidR="008C286D">
        <w:t xml:space="preserve">a </w:t>
      </w:r>
      <w:r>
        <w:t xml:space="preserve">review committee: </w:t>
      </w:r>
    </w:p>
    <w:p w14:paraId="659803A2" w14:textId="77777777" w:rsidR="00CE5984" w:rsidRPr="002B6F86" w:rsidRDefault="00CE5984" w:rsidP="00CE5984">
      <w:pPr>
        <w:jc w:val="both"/>
      </w:pPr>
    </w:p>
    <w:p w14:paraId="13D0452E" w14:textId="4FA996DB" w:rsidR="00CE5984" w:rsidRPr="00B81516" w:rsidRDefault="00CE5984" w:rsidP="00CE5984">
      <w:pPr>
        <w:jc w:val="both"/>
      </w:pPr>
      <w:r>
        <w:t>Questions can be directed to Jeremy Wolfe (</w:t>
      </w:r>
      <w:hyperlink r:id="rId5" w:history="1">
        <w:r w:rsidR="00504631" w:rsidRPr="004E516E">
          <w:rPr>
            <w:rStyle w:val="Hyperlink"/>
          </w:rPr>
          <w:t>jwolfe@bwh.harvard.edu)</w:t>
        </w:r>
      </w:hyperlink>
      <w:r w:rsidR="00291FF3">
        <w:t xml:space="preserve">  and </w:t>
      </w:r>
      <w:r>
        <w:t>Todd Horowitz (</w:t>
      </w:r>
      <w:hyperlink r:id="rId6" w:history="1">
        <w:r w:rsidRPr="006C280B">
          <w:rPr>
            <w:rStyle w:val="Hyperlink"/>
          </w:rPr>
          <w:t>todd.horowitz@nih.gov</w:t>
        </w:r>
      </w:hyperlink>
      <w:r>
        <w:t>).</w:t>
      </w:r>
      <w:bookmarkEnd w:id="0"/>
    </w:p>
    <w:sectPr w:rsidR="00CE5984" w:rsidRPr="00B81516" w:rsidSect="00504631">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6449F"/>
    <w:multiLevelType w:val="hybridMultilevel"/>
    <w:tmpl w:val="D4601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EF36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65B"/>
    <w:rsid w:val="00177BBC"/>
    <w:rsid w:val="001B3868"/>
    <w:rsid w:val="001D3066"/>
    <w:rsid w:val="001E219D"/>
    <w:rsid w:val="00262207"/>
    <w:rsid w:val="00291FF3"/>
    <w:rsid w:val="002E68FF"/>
    <w:rsid w:val="003D52A3"/>
    <w:rsid w:val="00423320"/>
    <w:rsid w:val="004D531B"/>
    <w:rsid w:val="00504631"/>
    <w:rsid w:val="005126DB"/>
    <w:rsid w:val="00557330"/>
    <w:rsid w:val="005C56C9"/>
    <w:rsid w:val="005D2D4A"/>
    <w:rsid w:val="006120E7"/>
    <w:rsid w:val="006C280B"/>
    <w:rsid w:val="006D258E"/>
    <w:rsid w:val="006F7E82"/>
    <w:rsid w:val="0071267C"/>
    <w:rsid w:val="007544A8"/>
    <w:rsid w:val="007C5652"/>
    <w:rsid w:val="007F28A7"/>
    <w:rsid w:val="0082050E"/>
    <w:rsid w:val="0087165B"/>
    <w:rsid w:val="008C286D"/>
    <w:rsid w:val="008F1E05"/>
    <w:rsid w:val="009503EB"/>
    <w:rsid w:val="00964F96"/>
    <w:rsid w:val="00A224E6"/>
    <w:rsid w:val="00A34F9B"/>
    <w:rsid w:val="00A93811"/>
    <w:rsid w:val="00B1018F"/>
    <w:rsid w:val="00B351AF"/>
    <w:rsid w:val="00C427EC"/>
    <w:rsid w:val="00C45BA6"/>
    <w:rsid w:val="00CE5984"/>
    <w:rsid w:val="00D136EB"/>
    <w:rsid w:val="00D21037"/>
    <w:rsid w:val="00D913BB"/>
    <w:rsid w:val="00E41B6D"/>
    <w:rsid w:val="00EE1022"/>
    <w:rsid w:val="00F37BEF"/>
    <w:rsid w:val="00F50CA5"/>
    <w:rsid w:val="00F83EEA"/>
    <w:rsid w:val="00F95DD3"/>
    <w:rsid w:val="00FA1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6D2248"/>
  <w15:chartTrackingRefBased/>
  <w15:docId w15:val="{CD50A7BE-80DA-764A-8CA1-406816FD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598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984"/>
    <w:pPr>
      <w:ind w:left="720"/>
      <w:contextualSpacing/>
    </w:pPr>
  </w:style>
  <w:style w:type="character" w:styleId="Hyperlink">
    <w:name w:val="Hyperlink"/>
    <w:basedOn w:val="DefaultParagraphFont"/>
    <w:uiPriority w:val="99"/>
    <w:unhideWhenUsed/>
    <w:rsid w:val="00CE5984"/>
    <w:rPr>
      <w:color w:val="0563C1" w:themeColor="hyperlink"/>
      <w:u w:val="single"/>
    </w:rPr>
  </w:style>
  <w:style w:type="character" w:styleId="CommentReference">
    <w:name w:val="annotation reference"/>
    <w:basedOn w:val="DefaultParagraphFont"/>
    <w:uiPriority w:val="99"/>
    <w:semiHidden/>
    <w:unhideWhenUsed/>
    <w:rsid w:val="00CE5984"/>
    <w:rPr>
      <w:sz w:val="18"/>
      <w:szCs w:val="18"/>
    </w:rPr>
  </w:style>
  <w:style w:type="character" w:customStyle="1" w:styleId="UnresolvedMention1">
    <w:name w:val="Unresolved Mention1"/>
    <w:basedOn w:val="DefaultParagraphFont"/>
    <w:uiPriority w:val="99"/>
    <w:semiHidden/>
    <w:unhideWhenUsed/>
    <w:rsid w:val="006C280B"/>
    <w:rPr>
      <w:color w:val="605E5C"/>
      <w:shd w:val="clear" w:color="auto" w:fill="E1DFDD"/>
    </w:rPr>
  </w:style>
  <w:style w:type="paragraph" w:styleId="CommentText">
    <w:name w:val="annotation text"/>
    <w:basedOn w:val="Normal"/>
    <w:link w:val="CommentTextChar"/>
    <w:uiPriority w:val="99"/>
    <w:semiHidden/>
    <w:unhideWhenUsed/>
    <w:rsid w:val="005D2D4A"/>
    <w:rPr>
      <w:sz w:val="20"/>
      <w:szCs w:val="20"/>
    </w:rPr>
  </w:style>
  <w:style w:type="character" w:customStyle="1" w:styleId="CommentTextChar">
    <w:name w:val="Comment Text Char"/>
    <w:basedOn w:val="DefaultParagraphFont"/>
    <w:link w:val="CommentText"/>
    <w:uiPriority w:val="99"/>
    <w:semiHidden/>
    <w:rsid w:val="005D2D4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D2D4A"/>
    <w:rPr>
      <w:b/>
      <w:bCs/>
    </w:rPr>
  </w:style>
  <w:style w:type="character" w:customStyle="1" w:styleId="CommentSubjectChar">
    <w:name w:val="Comment Subject Char"/>
    <w:basedOn w:val="CommentTextChar"/>
    <w:link w:val="CommentSubject"/>
    <w:uiPriority w:val="99"/>
    <w:semiHidden/>
    <w:rsid w:val="005D2D4A"/>
    <w:rPr>
      <w:rFonts w:eastAsiaTheme="minorEastAsia"/>
      <w:b/>
      <w:bCs/>
      <w:sz w:val="20"/>
      <w:szCs w:val="20"/>
    </w:rPr>
  </w:style>
  <w:style w:type="paragraph" w:styleId="BalloonText">
    <w:name w:val="Balloon Text"/>
    <w:basedOn w:val="Normal"/>
    <w:link w:val="BalloonTextChar"/>
    <w:uiPriority w:val="99"/>
    <w:semiHidden/>
    <w:unhideWhenUsed/>
    <w:rsid w:val="005D2D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2D4A"/>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dd.horowitz@nih.gov" TargetMode="External"/><Relationship Id="rId5" Type="http://schemas.openxmlformats.org/officeDocument/2006/relationships/hyperlink" Target="mailto:jwolfe@bwh.harva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Nartker, Makaela S.</dc:creator>
  <cp:keywords/>
  <dc:description/>
  <cp:lastModifiedBy>Wolfe, Jeremy M.,Ph.D.</cp:lastModifiedBy>
  <cp:revision>5</cp:revision>
  <dcterms:created xsi:type="dcterms:W3CDTF">2019-08-09T18:06:00Z</dcterms:created>
  <dcterms:modified xsi:type="dcterms:W3CDTF">2019-08-12T11:59:00Z</dcterms:modified>
</cp:coreProperties>
</file>